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A7E2A">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6E013D">
            <w:pPr>
              <w:rPr>
                <w:rFonts w:ascii="Arial" w:hAnsi="Arial"/>
              </w:rPr>
            </w:pPr>
            <w:r>
              <w:rPr>
                <w:rFonts w:ascii="Arial" w:hAnsi="Arial"/>
              </w:rPr>
              <w:t xml:space="preserve">Life Drawing </w:t>
            </w:r>
            <w:r w:rsidR="006E013D">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6E013D">
              <w:rPr>
                <w:rFonts w:ascii="Arial" w:hAnsi="Arial"/>
              </w:rPr>
              <w:t>201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E4C98" w:rsidP="00401E36">
            <w:pPr>
              <w:rPr>
                <w:rFonts w:ascii="Arial" w:hAnsi="Arial"/>
              </w:rPr>
            </w:pPr>
            <w:r>
              <w:rPr>
                <w:rFonts w:ascii="Arial" w:hAnsi="Arial"/>
              </w:rPr>
              <w:t>17W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01E36" w:rsidP="007E4C98">
            <w:pPr>
              <w:rPr>
                <w:rFonts w:ascii="Arial" w:hAnsi="Arial"/>
              </w:rPr>
            </w:pPr>
            <w:r>
              <w:rPr>
                <w:rFonts w:ascii="Arial" w:hAnsi="Arial"/>
              </w:rPr>
              <w:t>January 201</w:t>
            </w:r>
            <w:r w:rsidR="007E4C98">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84A3E" w:rsidP="007E4C98">
            <w:pPr>
              <w:rPr>
                <w:rFonts w:ascii="Arial" w:hAnsi="Arial"/>
              </w:rPr>
            </w:pPr>
            <w:r>
              <w:rPr>
                <w:rFonts w:ascii="Arial" w:hAnsi="Arial"/>
              </w:rPr>
              <w:t>J</w:t>
            </w:r>
            <w:r w:rsidR="007E4C98">
              <w:rPr>
                <w:rFonts w:ascii="Arial" w:hAnsi="Arial"/>
              </w:rPr>
              <w:t>an</w:t>
            </w:r>
            <w:r w:rsidR="00401E36">
              <w:rPr>
                <w:rFonts w:ascii="Arial" w:hAnsi="Arial"/>
              </w:rPr>
              <w:t xml:space="preserve"> 201</w:t>
            </w:r>
            <w:r w:rsidR="007E4C98">
              <w:rPr>
                <w:rFonts w:ascii="Arial" w:hAnsi="Arial"/>
              </w:rPr>
              <w:t>6</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84A3E" w:rsidP="00884A3E">
            <w:pPr>
              <w:jc w:val="center"/>
              <w:rPr>
                <w:rFonts w:ascii="Arial" w:hAnsi="Arial"/>
              </w:rPr>
            </w:pPr>
            <w:r>
              <w:rPr>
                <w:rFonts w:ascii="Arial" w:hAnsi="Arial"/>
              </w:rPr>
              <w:t>Sherri Smith</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w:t>
            </w:r>
          </w:p>
          <w:p w:rsidR="00D1300B" w:rsidRDefault="00884A3E">
            <w:pPr>
              <w:pStyle w:val="Heading2"/>
              <w:rPr>
                <w:rFonts w:ascii="Arial" w:hAnsi="Arial"/>
                <w:lang w:val="en-US"/>
              </w:rPr>
            </w:pPr>
            <w:r>
              <w:rPr>
                <w:rFonts w:ascii="Arial" w:hAnsi="Arial"/>
                <w:lang w:val="en-US"/>
              </w:rPr>
              <w:t>CHAIR</w:t>
            </w:r>
          </w:p>
        </w:tc>
        <w:tc>
          <w:tcPr>
            <w:tcW w:w="1188" w:type="dxa"/>
          </w:tcPr>
          <w:p w:rsidR="00D1300B" w:rsidRPr="00401E36" w:rsidRDefault="007E4C98">
            <w:pPr>
              <w:rPr>
                <w:rFonts w:ascii="Arial" w:hAnsi="Arial"/>
                <w:b/>
                <w:u w:val="single"/>
                <w:lang w:val="en-GB"/>
              </w:rPr>
            </w:pPr>
            <w:r>
              <w:rPr>
                <w:rFonts w:ascii="Arial" w:hAnsi="Arial"/>
                <w:b/>
                <w:u w:val="single"/>
                <w:lang w:val="en-GB"/>
              </w:rPr>
              <w:t>Jan2017</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bookmarkStart w:id="0" w:name="_GoBack"/>
            <w:r>
              <w:rPr>
                <w:rFonts w:ascii="Arial" w:hAnsi="Arial"/>
                <w:b/>
                <w:lang w:val="en-GB"/>
              </w:rPr>
              <w:t>PREREQUISITE(S):</w:t>
            </w:r>
          </w:p>
          <w:p w:rsidR="00D1300B" w:rsidRDefault="00D1300B">
            <w:pPr>
              <w:rPr>
                <w:rFonts w:ascii="Arial" w:hAnsi="Arial"/>
              </w:rPr>
            </w:pPr>
          </w:p>
        </w:tc>
        <w:tc>
          <w:tcPr>
            <w:tcW w:w="6338" w:type="dxa"/>
            <w:gridSpan w:val="5"/>
          </w:tcPr>
          <w:p w:rsidR="00853557" w:rsidRDefault="00C628E1">
            <w:pPr>
              <w:rPr>
                <w:rFonts w:ascii="Arial" w:hAnsi="Arial"/>
              </w:rPr>
            </w:pPr>
            <w:r>
              <w:rPr>
                <w:rFonts w:ascii="Arial" w:hAnsi="Arial"/>
              </w:rPr>
              <w:t>Life Drawing 1</w:t>
            </w:r>
          </w:p>
        </w:tc>
      </w:tr>
      <w:bookmarkEnd w:id="0"/>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rsidP="00884A3E">
            <w:pPr>
              <w:pStyle w:val="Heading2"/>
              <w:tabs>
                <w:tab w:val="center" w:pos="4560"/>
              </w:tabs>
              <w:rPr>
                <w:rFonts w:ascii="Arial" w:hAnsi="Arial"/>
                <w:b w:val="0"/>
              </w:rPr>
            </w:pPr>
            <w:r>
              <w:rPr>
                <w:rFonts w:ascii="Arial" w:hAnsi="Arial"/>
                <w:b w:val="0"/>
                <w:i/>
              </w:rPr>
              <w:t xml:space="preserve">For additional information, please contact </w:t>
            </w:r>
            <w:r w:rsidR="00884A3E">
              <w:rPr>
                <w:rFonts w:ascii="Arial" w:hAnsi="Arial"/>
                <w:b w:val="0"/>
                <w:i/>
              </w:rPr>
              <w:t>Sherri Smith</w:t>
            </w:r>
            <w:r w:rsidR="00301293">
              <w:rPr>
                <w:rFonts w:ascii="Arial" w:hAnsi="Arial"/>
                <w:b w:val="0"/>
                <w:i/>
              </w:rPr>
              <w:t xml:space="preserve">, </w:t>
            </w:r>
            <w:r w:rsidR="00884A3E">
              <w:rPr>
                <w:rFonts w:ascii="Arial" w:hAnsi="Arial"/>
                <w:b w:val="0"/>
                <w:i/>
              </w:rPr>
              <w:t>Chair</w:t>
            </w:r>
          </w:p>
        </w:tc>
      </w:tr>
      <w:tr w:rsidR="00D1300B">
        <w:trPr>
          <w:cantSplit/>
        </w:trPr>
        <w:tc>
          <w:tcPr>
            <w:tcW w:w="8856" w:type="dxa"/>
            <w:gridSpan w:val="6"/>
          </w:tcPr>
          <w:p w:rsidR="00D1300B" w:rsidRDefault="00884A3E" w:rsidP="00884A3E">
            <w:pPr>
              <w:tabs>
                <w:tab w:val="center" w:pos="4560"/>
              </w:tabs>
              <w:jc w:val="center"/>
              <w:rPr>
                <w:rFonts w:ascii="Arial" w:hAnsi="Arial"/>
                <w:i/>
                <w:lang w:val="en-GB"/>
              </w:rPr>
            </w:pPr>
            <w:r>
              <w:rPr>
                <w:rFonts w:ascii="Arial" w:hAnsi="Arial"/>
                <w:i/>
                <w:lang w:val="en-GB"/>
              </w:rPr>
              <w:t>Natural</w:t>
            </w:r>
            <w:r w:rsidR="00C552BB">
              <w:rPr>
                <w:rFonts w:ascii="Arial" w:hAnsi="Arial"/>
                <w:i/>
                <w:lang w:val="en-GB"/>
              </w:rPr>
              <w:t xml:space="preserve"> Environment, Business</w:t>
            </w:r>
            <w:r>
              <w:rPr>
                <w:rFonts w:ascii="Arial" w:hAnsi="Arial"/>
                <w:i/>
                <w:lang w:val="en-GB"/>
              </w:rPr>
              <w:t xml:space="preserve"> and Media</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884A3E">
              <w:rPr>
                <w:rFonts w:ascii="Arial" w:hAnsi="Arial"/>
                <w:i/>
                <w:lang w:val="en-GB"/>
              </w:rPr>
              <w:t>811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E05909" w:rsidRDefault="00E05909" w:rsidP="007E4C98">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A continuation of Life Drawing 1. This course will provide the student with more practice in capturing light and shadow as it relates to the human form. Exercises in capturing potential movement in character/life drawing will be explored. Students will be faced with the challenge of creating final compositions of characters in action </w:t>
            </w:r>
            <w:r w:rsidR="007E4C98">
              <w:rPr>
                <w:rFonts w:ascii="Arial" w:hAnsi="Arial" w:cs="Arial"/>
              </w:rPr>
              <w:t>poses</w:t>
            </w:r>
            <w:r>
              <w:rPr>
                <w:rFonts w:ascii="Arial" w:hAnsi="Arial" w:cs="Arial"/>
              </w:rPr>
              <w:t xml:space="preserve"> using the sketches developed during the life drawing sessions.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r>
              <w:rPr>
                <w:rFonts w:ascii="Arial" w:hAnsi="Arial"/>
              </w:rPr>
              <w:t>1.</w:t>
            </w:r>
          </w:p>
        </w:tc>
        <w:tc>
          <w:tcPr>
            <w:tcW w:w="7614" w:type="dxa"/>
          </w:tcPr>
          <w:p w:rsidR="006E013D" w:rsidRDefault="006E013D" w:rsidP="003E296C">
            <w:pPr>
              <w:pStyle w:val="Heading3"/>
            </w:pPr>
            <w:r>
              <w:t xml:space="preserve">Understand and draw the human body in a unique pose in relation to </w:t>
            </w:r>
            <w:bookmarkStart w:id="1" w:name="Text15"/>
            <w:r>
              <w:t>movement.</w:t>
            </w:r>
            <w:bookmarkEnd w:id="1"/>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p>
        </w:tc>
        <w:tc>
          <w:tcPr>
            <w:tcW w:w="7614" w:type="dxa"/>
          </w:tcPr>
          <w:p w:rsidR="006E013D" w:rsidRDefault="006E013D">
            <w:pPr>
              <w:rPr>
                <w:rFonts w:ascii="Arial" w:hAnsi="Arial"/>
                <w:u w:val="single"/>
              </w:rPr>
            </w:pPr>
            <w:r>
              <w:rPr>
                <w:rFonts w:ascii="Arial" w:hAnsi="Arial"/>
                <w:u w:val="single"/>
              </w:rPr>
              <w:t>Potential Elements of the Performance:</w:t>
            </w:r>
          </w:p>
          <w:p w:rsidR="006E013D" w:rsidRDefault="006E013D">
            <w:pPr>
              <w:ind w:left="720" w:hanging="360"/>
              <w:rPr>
                <w:rFonts w:ascii="Arial" w:hAnsi="Arial" w:cs="Arial"/>
                <w:szCs w:val="24"/>
              </w:rPr>
            </w:pPr>
            <w:r>
              <w:rPr>
                <w:rFonts w:ascii="Arial" w:eastAsia="Verdana" w:hAnsi="Arial" w:cs="Arial"/>
                <w:szCs w:val="24"/>
              </w:rPr>
              <w:t>-    </w:t>
            </w:r>
            <w:r>
              <w:rPr>
                <w:rFonts w:ascii="Arial" w:hAnsi="Arial" w:cs="Arial"/>
                <w:szCs w:val="24"/>
              </w:rPr>
              <w:t>drawing multiple gesture drawings in short periods of time showing form and motion of the human body</w:t>
            </w:r>
          </w:p>
          <w:p w:rsidR="006E013D" w:rsidRDefault="006E013D">
            <w:pPr>
              <w:ind w:left="720" w:hanging="360"/>
              <w:rPr>
                <w:rFonts w:ascii="Arial" w:eastAsia="Verdana" w:hAnsi="Arial" w:cs="Arial"/>
                <w:szCs w:val="24"/>
              </w:rPr>
            </w:pPr>
            <w:r>
              <w:rPr>
                <w:rFonts w:ascii="Arial" w:eastAsia="Verdana" w:hAnsi="Arial" w:cs="Arial"/>
                <w:szCs w:val="24"/>
              </w:rPr>
              <w:t xml:space="preserve">-    create illustrations of the human body in light and shadow to give the illusion of mood and motion </w:t>
            </w:r>
          </w:p>
          <w:p w:rsidR="006E013D" w:rsidRDefault="006E013D">
            <w:pPr>
              <w:ind w:left="720" w:hanging="360"/>
              <w:rPr>
                <w:rFonts w:ascii="Arial" w:hAnsi="Arial" w:cs="Arial"/>
                <w:szCs w:val="24"/>
              </w:rPr>
            </w:pPr>
            <w:r>
              <w:rPr>
                <w:rFonts w:ascii="Arial" w:eastAsia="Verdana" w:hAnsi="Arial" w:cs="Arial"/>
                <w:szCs w:val="24"/>
              </w:rPr>
              <w:t>-    Illustrate the human figure interacting with the surrounding environment to illustrate movement</w:t>
            </w:r>
          </w:p>
          <w:p w:rsidR="006E013D" w:rsidRDefault="006E013D">
            <w:pPr>
              <w:rPr>
                <w:rFonts w:ascii="Arial" w:hAnsi="Arial"/>
              </w:rPr>
            </w:pP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r>
              <w:rPr>
                <w:rFonts w:ascii="Arial" w:hAnsi="Arial"/>
              </w:rPr>
              <w:t>2.</w:t>
            </w:r>
          </w:p>
        </w:tc>
        <w:tc>
          <w:tcPr>
            <w:tcW w:w="7614" w:type="dxa"/>
          </w:tcPr>
          <w:p w:rsidR="006E013D" w:rsidRDefault="006E013D" w:rsidP="003E296C">
            <w:pPr>
              <w:pStyle w:val="Heading3"/>
            </w:pPr>
            <w:bookmarkStart w:id="2" w:name="Text17"/>
            <w:r>
              <w:t>Study and illustrate clothing and accessories with their relation to the human body and its proportions</w:t>
            </w:r>
            <w:bookmarkEnd w:id="2"/>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r>
              <w:rPr>
                <w:rFonts w:ascii="Arial" w:eastAsia="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drawing detailed illustration of models in costume using light and shadow to create form and volume.</w:t>
            </w:r>
          </w:p>
          <w:p w:rsidR="006E013D" w:rsidRDefault="006E013D">
            <w:pPr>
              <w:ind w:left="720" w:hanging="360"/>
              <w:rPr>
                <w:rFonts w:ascii="Arial" w:hAnsi="Arial" w:cs="Arial"/>
                <w:szCs w:val="24"/>
              </w:rPr>
            </w:pPr>
            <w:r>
              <w:rPr>
                <w:rFonts w:ascii="Arial" w:eastAsia="Arial" w:hAnsi="Arial" w:cs="Arial"/>
                <w:szCs w:val="24"/>
              </w:rPr>
              <w:t>-    study and create detailed clothing and material in relation to the object and model</w:t>
            </w: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r>
              <w:rPr>
                <w:rFonts w:ascii="Arial" w:hAnsi="Arial"/>
              </w:rPr>
              <w:t>3.</w:t>
            </w:r>
          </w:p>
        </w:tc>
        <w:tc>
          <w:tcPr>
            <w:tcW w:w="7614" w:type="dxa"/>
          </w:tcPr>
          <w:p w:rsidR="006E013D" w:rsidRDefault="006E013D" w:rsidP="003E296C">
            <w:pPr>
              <w:pStyle w:val="Heading3"/>
            </w:pPr>
            <w:r>
              <w:t>Discussion and creation of a character based on sketches and drawings of models in class</w:t>
            </w: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xml:space="preserve">-    demonstrate the use of sketches and concepts to create a final pose of a character </w:t>
            </w:r>
          </w:p>
          <w:p w:rsidR="006E013D" w:rsidRDefault="006E013D">
            <w:pPr>
              <w:ind w:left="720" w:hanging="360"/>
              <w:rPr>
                <w:rFonts w:ascii="Arial" w:hAnsi="Arial" w:cs="Arial"/>
                <w:szCs w:val="24"/>
              </w:rPr>
            </w:pPr>
            <w:r>
              <w:rPr>
                <w:rFonts w:ascii="Arial" w:eastAsia="Arial" w:hAnsi="Arial" w:cs="Arial"/>
                <w:szCs w:val="24"/>
              </w:rPr>
              <w:t>-    </w:t>
            </w:r>
            <w:r>
              <w:rPr>
                <w:rFonts w:ascii="Arial" w:hAnsi="Arial" w:cs="Arial"/>
                <w:szCs w:val="24"/>
              </w:rPr>
              <w:t xml:space="preserve">drawing multiple drawings of a character in progress from start   to finish </w:t>
            </w: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r>
              <w:rPr>
                <w:rFonts w:ascii="Arial" w:hAnsi="Arial"/>
              </w:rPr>
              <w:t>4.</w:t>
            </w:r>
          </w:p>
        </w:tc>
        <w:tc>
          <w:tcPr>
            <w:tcW w:w="7614" w:type="dxa"/>
          </w:tcPr>
          <w:p w:rsidR="006E013D" w:rsidRDefault="006E013D" w:rsidP="003E296C">
            <w:pPr>
              <w:pStyle w:val="Heading3"/>
            </w:pPr>
            <w:r>
              <w:t xml:space="preserve">Study and create illustrations depicting the character in motion from multiple views </w:t>
            </w:r>
          </w:p>
        </w:tc>
      </w:tr>
      <w:tr w:rsidR="006E013D">
        <w:tc>
          <w:tcPr>
            <w:tcW w:w="675" w:type="dxa"/>
          </w:tcPr>
          <w:p w:rsidR="006E013D" w:rsidRDefault="006E013D" w:rsidP="007E4C98">
            <w:pPr>
              <w:rPr>
                <w:rFonts w:ascii="Arial" w:hAnsi="Arial"/>
              </w:rPr>
            </w:pPr>
          </w:p>
        </w:tc>
        <w:tc>
          <w:tcPr>
            <w:tcW w:w="567" w:type="dxa"/>
          </w:tcPr>
          <w:p w:rsidR="006E013D" w:rsidRDefault="006E013D" w:rsidP="007E4C98">
            <w:pPr>
              <w:rPr>
                <w:rFonts w:ascii="Arial" w:hAnsi="Arial"/>
              </w:rPr>
            </w:pPr>
          </w:p>
        </w:tc>
        <w:tc>
          <w:tcPr>
            <w:tcW w:w="7614" w:type="dxa"/>
          </w:tcPr>
          <w:p w:rsidR="006E013D" w:rsidRDefault="006E013D">
            <w:pPr>
              <w:rPr>
                <w:rFonts w:ascii="Arial" w:hAnsi="Arial"/>
              </w:rPr>
            </w:pPr>
            <w:r>
              <w:rPr>
                <w:rFonts w:ascii="Arial" w:hAnsi="Arial"/>
                <w:u w:val="single"/>
              </w:rPr>
              <w:t>Potential Elements of the Performance</w:t>
            </w:r>
            <w:r>
              <w:rPr>
                <w:rFonts w:ascii="Arial" w:hAnsi="Arial"/>
              </w:rPr>
              <w:t>:</w:t>
            </w:r>
          </w:p>
          <w:p w:rsidR="006E013D" w:rsidRDefault="000A5244" w:rsidP="006E013D">
            <w:pPr>
              <w:numPr>
                <w:ilvl w:val="0"/>
                <w:numId w:val="16"/>
              </w:numPr>
              <w:rPr>
                <w:rFonts w:ascii="Arial" w:hAnsi="Arial"/>
              </w:rPr>
            </w:pPr>
            <w:r>
              <w:rPr>
                <w:rFonts w:ascii="Arial" w:hAnsi="Arial"/>
              </w:rPr>
              <w:t>Create illustrations depi</w:t>
            </w:r>
            <w:r w:rsidR="006E013D">
              <w:rPr>
                <w:rFonts w:ascii="Arial" w:hAnsi="Arial"/>
              </w:rPr>
              <w:t>cting movement by focusing on key poses within an action sequence.</w:t>
            </w:r>
          </w:p>
          <w:p w:rsidR="006E013D" w:rsidRDefault="006E013D" w:rsidP="006E013D">
            <w:pPr>
              <w:numPr>
                <w:ilvl w:val="0"/>
                <w:numId w:val="16"/>
              </w:numPr>
              <w:rPr>
                <w:rFonts w:ascii="Arial" w:hAnsi="Arial"/>
              </w:rPr>
            </w:pPr>
            <w:r>
              <w:rPr>
                <w:rFonts w:ascii="Arial" w:hAnsi="Arial"/>
              </w:rPr>
              <w:t xml:space="preserve">Using model poses to create a final character pose </w:t>
            </w:r>
          </w:p>
        </w:tc>
      </w:tr>
      <w:tr w:rsidR="00F71BB5">
        <w:tc>
          <w:tcPr>
            <w:tcW w:w="675" w:type="dxa"/>
          </w:tcPr>
          <w:p w:rsidR="00F71BB5" w:rsidRDefault="00F71BB5" w:rsidP="007E4C98">
            <w:pPr>
              <w:rPr>
                <w:rFonts w:ascii="Arial" w:hAnsi="Arial"/>
              </w:rPr>
            </w:pPr>
          </w:p>
        </w:tc>
        <w:tc>
          <w:tcPr>
            <w:tcW w:w="567" w:type="dxa"/>
          </w:tcPr>
          <w:p w:rsidR="00F71BB5" w:rsidRDefault="00F71BB5" w:rsidP="007E4C98">
            <w:pPr>
              <w:rPr>
                <w:rFonts w:ascii="Arial" w:hAnsi="Arial"/>
              </w:rPr>
            </w:pPr>
          </w:p>
        </w:tc>
        <w:tc>
          <w:tcPr>
            <w:tcW w:w="7614" w:type="dxa"/>
          </w:tcPr>
          <w:p w:rsidR="00F71BB5" w:rsidRDefault="00F71BB5" w:rsidP="007E4C98">
            <w:pPr>
              <w:rPr>
                <w:rFonts w:ascii="Arial" w:hAnsi="Arial"/>
              </w:rPr>
            </w:pPr>
          </w:p>
        </w:tc>
      </w:tr>
      <w:tr w:rsidR="000A5244" w:rsidTr="007E4C98">
        <w:tc>
          <w:tcPr>
            <w:tcW w:w="675" w:type="dxa"/>
          </w:tcPr>
          <w:p w:rsidR="000A5244" w:rsidRDefault="000A5244" w:rsidP="000A5244">
            <w:pPr>
              <w:rPr>
                <w:rFonts w:ascii="Arial" w:hAnsi="Arial"/>
                <w:b/>
              </w:rPr>
            </w:pPr>
            <w:r>
              <w:rPr>
                <w:rFonts w:ascii="Arial" w:hAnsi="Arial"/>
                <w:b/>
              </w:rPr>
              <w:lastRenderedPageBreak/>
              <w:t>III.</w:t>
            </w:r>
          </w:p>
        </w:tc>
        <w:tc>
          <w:tcPr>
            <w:tcW w:w="8181" w:type="dxa"/>
            <w:gridSpan w:val="2"/>
          </w:tcPr>
          <w:p w:rsidR="000A5244" w:rsidRDefault="000A5244" w:rsidP="000A5244">
            <w:pPr>
              <w:rPr>
                <w:rFonts w:ascii="Arial" w:hAnsi="Arial"/>
                <w:b/>
              </w:rPr>
            </w:pPr>
            <w:r>
              <w:rPr>
                <w:rFonts w:ascii="Arial" w:hAnsi="Arial"/>
                <w:b/>
              </w:rPr>
              <w:t>TOPICS:</w:t>
            </w:r>
          </w:p>
          <w:p w:rsidR="000A5244" w:rsidRDefault="000A5244" w:rsidP="000A5244">
            <w:pPr>
              <w:rPr>
                <w:rFonts w:ascii="Arial" w:hAnsi="Arial"/>
              </w:rPr>
            </w:pP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1.</w:t>
            </w:r>
          </w:p>
        </w:tc>
        <w:tc>
          <w:tcPr>
            <w:tcW w:w="7614" w:type="dxa"/>
          </w:tcPr>
          <w:p w:rsidR="000A5244" w:rsidRDefault="00401E36" w:rsidP="00401E36">
            <w:pPr>
              <w:rPr>
                <w:rFonts w:ascii="Arial" w:hAnsi="Arial"/>
              </w:rPr>
            </w:pPr>
            <w:r>
              <w:rPr>
                <w:rFonts w:ascii="Arial" w:hAnsi="Arial" w:cs="Arial"/>
                <w:szCs w:val="24"/>
              </w:rPr>
              <w:t>e</w:t>
            </w:r>
            <w:r w:rsidR="000A5244">
              <w:rPr>
                <w:rFonts w:ascii="Arial" w:hAnsi="Arial" w:cs="Arial"/>
                <w:szCs w:val="24"/>
              </w:rPr>
              <w:t>xpression</w:t>
            </w:r>
            <w:r>
              <w:rPr>
                <w:rFonts w:ascii="Arial" w:hAnsi="Arial" w:cs="Arial"/>
                <w:szCs w:val="24"/>
              </w:rPr>
              <w:t xml:space="preserve"> of</w:t>
            </w:r>
            <w:r w:rsidR="000A5244">
              <w:rPr>
                <w:rFonts w:ascii="Arial" w:hAnsi="Arial" w:cs="Arial"/>
                <w:szCs w:val="24"/>
              </w:rPr>
              <w:t xml:space="preserve"> motion thr</w:t>
            </w:r>
            <w:r>
              <w:rPr>
                <w:rFonts w:ascii="Arial" w:hAnsi="Arial" w:cs="Arial"/>
                <w:szCs w:val="24"/>
              </w:rPr>
              <w:t>ough</w:t>
            </w:r>
            <w:r w:rsidR="000A5244">
              <w:rPr>
                <w:rFonts w:ascii="Arial" w:hAnsi="Arial" w:cs="Arial"/>
                <w:szCs w:val="24"/>
              </w:rPr>
              <w:t xml:space="preserve"> the human body</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2.</w:t>
            </w:r>
          </w:p>
        </w:tc>
        <w:tc>
          <w:tcPr>
            <w:tcW w:w="7614" w:type="dxa"/>
          </w:tcPr>
          <w:p w:rsidR="000A5244" w:rsidRDefault="000A5244" w:rsidP="000A5244">
            <w:pPr>
              <w:rPr>
                <w:rFonts w:ascii="Arial" w:hAnsi="Arial" w:cs="Arial"/>
                <w:szCs w:val="24"/>
              </w:rPr>
            </w:pPr>
            <w:bookmarkStart w:id="3" w:name="Text28"/>
            <w:r>
              <w:rPr>
                <w:rFonts w:ascii="Arial" w:hAnsi="Arial" w:cs="Arial"/>
                <w:szCs w:val="24"/>
              </w:rPr>
              <w:t>create the illusion of motion thr</w:t>
            </w:r>
            <w:r w:rsidR="00401E36">
              <w:rPr>
                <w:rFonts w:ascii="Arial" w:hAnsi="Arial" w:cs="Arial"/>
                <w:szCs w:val="24"/>
              </w:rPr>
              <w:t>ough</w:t>
            </w:r>
            <w:r>
              <w:rPr>
                <w:rFonts w:ascii="Arial" w:hAnsi="Arial" w:cs="Arial"/>
                <w:szCs w:val="24"/>
              </w:rPr>
              <w:t xml:space="preserve"> the illustration of a unique </w:t>
            </w:r>
          </w:p>
          <w:p w:rsidR="000A5244" w:rsidRDefault="000A5244" w:rsidP="000A5244">
            <w:pPr>
              <w:rPr>
                <w:rFonts w:ascii="Arial" w:hAnsi="Arial"/>
              </w:rPr>
            </w:pPr>
            <w:r>
              <w:rPr>
                <w:rFonts w:ascii="Arial" w:hAnsi="Arial" w:cs="Arial"/>
                <w:szCs w:val="24"/>
              </w:rPr>
              <w:t xml:space="preserve">pose </w:t>
            </w:r>
            <w:r>
              <w:rPr>
                <w:rFonts w:ascii="Arial" w:hAnsi="Arial" w:cs="Arial"/>
                <w:noProof/>
                <w:szCs w:val="24"/>
              </w:rPr>
              <w:t>     </w:t>
            </w:r>
            <w:bookmarkEnd w:id="3"/>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3.</w:t>
            </w:r>
          </w:p>
        </w:tc>
        <w:tc>
          <w:tcPr>
            <w:tcW w:w="7614" w:type="dxa"/>
          </w:tcPr>
          <w:p w:rsidR="000A5244" w:rsidRDefault="000A5244" w:rsidP="000A5244">
            <w:pPr>
              <w:rPr>
                <w:rFonts w:ascii="Arial" w:hAnsi="Arial"/>
              </w:rPr>
            </w:pPr>
            <w:r>
              <w:rPr>
                <w:rFonts w:ascii="Arial" w:hAnsi="Arial" w:cs="Arial"/>
                <w:szCs w:val="24"/>
              </w:rPr>
              <w:t>movement and form in the human body through poses</w:t>
            </w:r>
            <w:bookmarkStart w:id="4" w:name="Text29"/>
            <w:r>
              <w:rPr>
                <w:rFonts w:ascii="Arial" w:hAnsi="Arial" w:cs="Arial"/>
                <w:noProof/>
                <w:szCs w:val="24"/>
              </w:rPr>
              <w:t>     </w:t>
            </w:r>
            <w:bookmarkEnd w:id="4"/>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4.</w:t>
            </w:r>
          </w:p>
        </w:tc>
        <w:tc>
          <w:tcPr>
            <w:tcW w:w="7614" w:type="dxa"/>
          </w:tcPr>
          <w:p w:rsidR="000A5244" w:rsidRPr="00401E36" w:rsidRDefault="000A5244" w:rsidP="000A5244">
            <w:pPr>
              <w:rPr>
                <w:rFonts w:ascii="Arial" w:hAnsi="Arial" w:cs="Arial"/>
                <w:szCs w:val="24"/>
              </w:rPr>
            </w:pPr>
            <w:r>
              <w:rPr>
                <w:rFonts w:ascii="Arial" w:hAnsi="Arial" w:cs="Arial"/>
                <w:szCs w:val="24"/>
              </w:rPr>
              <w:t>using light and shadow to enhance the illusion of movement</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5.</w:t>
            </w:r>
          </w:p>
        </w:tc>
        <w:tc>
          <w:tcPr>
            <w:tcW w:w="7614" w:type="dxa"/>
          </w:tcPr>
          <w:p w:rsidR="000A5244" w:rsidRDefault="000A5244" w:rsidP="000A5244">
            <w:pPr>
              <w:rPr>
                <w:rFonts w:ascii="Arial" w:hAnsi="Arial" w:cs="Arial"/>
                <w:szCs w:val="24"/>
              </w:rPr>
            </w:pPr>
            <w:r>
              <w:rPr>
                <w:rFonts w:ascii="Arial" w:hAnsi="Arial" w:cs="Arial"/>
                <w:szCs w:val="24"/>
              </w:rPr>
              <w:t>creating character illustrations using live models as reference</w:t>
            </w:r>
          </w:p>
          <w:p w:rsidR="000A5244" w:rsidRDefault="000A5244" w:rsidP="000A5244">
            <w:pPr>
              <w:rPr>
                <w:rFonts w:ascii="Arial" w:hAnsi="Arial"/>
              </w:rPr>
            </w:pPr>
          </w:p>
        </w:tc>
      </w:tr>
    </w:tbl>
    <w:p w:rsidR="00330FDC" w:rsidRPr="00330FDC" w:rsidRDefault="00330FDC" w:rsidP="00330FDC">
      <w:pPr>
        <w:rPr>
          <w:vanish/>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F71BB5" w:rsidRDefault="00F71BB5" w:rsidP="00F71BB5">
            <w:pPr>
              <w:rPr>
                <w:rFonts w:ascii="Arial" w:hAnsi="Arial" w:cs="Arial"/>
                <w:b/>
                <w:bCs/>
                <w:szCs w:val="24"/>
              </w:rPr>
            </w:pPr>
            <w:r>
              <w:rPr>
                <w:rFonts w:ascii="Arial" w:hAnsi="Arial" w:cs="Arial"/>
                <w:b/>
                <w:bCs/>
                <w:szCs w:val="24"/>
              </w:rPr>
              <w:t xml:space="preserve">RECOMMENDED </w:t>
            </w:r>
            <w:r w:rsidR="003E296C">
              <w:rPr>
                <w:rFonts w:ascii="Arial" w:hAnsi="Arial" w:cs="Arial"/>
                <w:b/>
                <w:bCs/>
                <w:szCs w:val="24"/>
              </w:rPr>
              <w:t xml:space="preserve">(NOT REQUIRED) </w:t>
            </w:r>
            <w:r>
              <w:rPr>
                <w:rFonts w:ascii="Arial" w:hAnsi="Arial" w:cs="Arial"/>
                <w:b/>
                <w:bCs/>
                <w:szCs w:val="24"/>
              </w:rPr>
              <w:t>TEXT:</w:t>
            </w:r>
          </w:p>
          <w:p w:rsidR="00F71BB5" w:rsidRDefault="00F71BB5" w:rsidP="00F71BB5">
            <w:pPr>
              <w:rPr>
                <w:rFonts w:ascii="Arial" w:hAnsi="Arial" w:cs="Arial"/>
                <w:b/>
                <w:bCs/>
                <w:szCs w:val="24"/>
              </w:rPr>
            </w:pPr>
          </w:p>
          <w:p w:rsidR="006E013D" w:rsidRDefault="006E013D" w:rsidP="006E013D">
            <w:pPr>
              <w:pStyle w:val="Heading1"/>
              <w:jc w:val="left"/>
              <w:rPr>
                <w:rFonts w:ascii="Calibri" w:hAnsi="Calibri"/>
                <w:szCs w:val="24"/>
                <w:u w:val="none"/>
              </w:rPr>
            </w:pPr>
            <w:r>
              <w:rPr>
                <w:rFonts w:ascii="Calibri" w:hAnsi="Calibri"/>
                <w:szCs w:val="24"/>
                <w:u w:val="none"/>
              </w:rPr>
              <w:t>Muscles in Motion: Figure Drawing for the Comic Book Artist</w:t>
            </w:r>
          </w:p>
          <w:p w:rsidR="006E013D" w:rsidRDefault="00884A3E" w:rsidP="006E013D">
            <w:pPr>
              <w:rPr>
                <w:rFonts w:ascii="Calibri" w:hAnsi="Calibri"/>
                <w:szCs w:val="24"/>
              </w:rPr>
            </w:pPr>
            <w:hyperlink r:id="rId9" w:history="1">
              <w:r w:rsidR="006E013D">
                <w:rPr>
                  <w:rStyle w:val="Hyperlink"/>
                  <w:rFonts w:ascii="Calibri" w:hAnsi="Calibri"/>
                  <w:szCs w:val="24"/>
                </w:rPr>
                <w:t xml:space="preserve">Glenn </w:t>
              </w:r>
              <w:proofErr w:type="spellStart"/>
              <w:r w:rsidR="006E013D">
                <w:rPr>
                  <w:rStyle w:val="Hyperlink"/>
                  <w:rFonts w:ascii="Calibri" w:hAnsi="Calibri"/>
                  <w:szCs w:val="24"/>
                </w:rPr>
                <w:t>Fabry</w:t>
              </w:r>
              <w:proofErr w:type="spellEnd"/>
            </w:hyperlink>
            <w:r w:rsidR="006E013D">
              <w:rPr>
                <w:rFonts w:ascii="Calibri" w:hAnsi="Calibri"/>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0823031454 </w:t>
            </w:r>
          </w:p>
          <w:p w:rsidR="006E013D" w:rsidRDefault="006E013D" w:rsidP="006E013D">
            <w:pPr>
              <w:rPr>
                <w:rFonts w:ascii="Calibri" w:hAnsi="Calibri"/>
                <w:szCs w:val="24"/>
              </w:rPr>
            </w:pPr>
            <w:r>
              <w:rPr>
                <w:rFonts w:hAnsi="Symbol"/>
                <w:szCs w:val="24"/>
              </w:rPr>
              <w:t></w:t>
            </w:r>
            <w:r>
              <w:rPr>
                <w:szCs w:val="24"/>
              </w:rPr>
              <w:t xml:space="preserve">  </w:t>
            </w:r>
            <w:r>
              <w:rPr>
                <w:b/>
                <w:bCs/>
                <w:szCs w:val="24"/>
              </w:rPr>
              <w:t>ISBN-13:</w:t>
            </w:r>
            <w:r>
              <w:rPr>
                <w:szCs w:val="24"/>
              </w:rPr>
              <w:t xml:space="preserve"> 978-0823031450</w:t>
            </w:r>
          </w:p>
          <w:p w:rsidR="006E013D" w:rsidRDefault="006E013D" w:rsidP="006E013D">
            <w:pPr>
              <w:rPr>
                <w:rFonts w:ascii="Calibri" w:hAnsi="Calibri"/>
                <w:szCs w:val="24"/>
              </w:rPr>
            </w:pPr>
          </w:p>
          <w:p w:rsidR="006E013D" w:rsidRDefault="006E013D" w:rsidP="006E013D">
            <w:pPr>
              <w:spacing w:before="100" w:beforeAutospacing="1" w:after="100" w:afterAutospacing="1"/>
              <w:outlineLvl w:val="0"/>
              <w:rPr>
                <w:rFonts w:ascii="Calibri" w:hAnsi="Calibri" w:cs="Arial"/>
                <w:b/>
                <w:bCs/>
                <w:kern w:val="36"/>
                <w:szCs w:val="24"/>
              </w:rPr>
            </w:pPr>
            <w:r>
              <w:rPr>
                <w:rFonts w:ascii="Calibri" w:hAnsi="Calibri" w:cs="Arial"/>
                <w:b/>
                <w:bCs/>
                <w:kern w:val="36"/>
                <w:szCs w:val="24"/>
              </w:rPr>
              <w:t xml:space="preserve">Force: Dynamic Life Drawing for Animators  </w:t>
            </w:r>
          </w:p>
          <w:p w:rsidR="006E013D" w:rsidRDefault="006E013D" w:rsidP="006E013D">
            <w:pPr>
              <w:rPr>
                <w:rFonts w:ascii="Calibri" w:hAnsi="Calibri" w:cs="Arial"/>
                <w:szCs w:val="24"/>
              </w:rPr>
            </w:pPr>
            <w:r>
              <w:rPr>
                <w:rFonts w:ascii="Calibri" w:hAnsi="Calibri" w:cs="Arial"/>
                <w:szCs w:val="24"/>
              </w:rPr>
              <w:t xml:space="preserve">by </w:t>
            </w:r>
            <w:hyperlink r:id="rId10" w:history="1">
              <w:r>
                <w:rPr>
                  <w:rStyle w:val="Hyperlink"/>
                  <w:rFonts w:ascii="Calibri" w:hAnsi="Calibri" w:cs="Arial"/>
                  <w:szCs w:val="24"/>
                </w:rPr>
                <w:t xml:space="preserve">Mike </w:t>
              </w:r>
              <w:proofErr w:type="spellStart"/>
              <w:r>
                <w:rPr>
                  <w:rStyle w:val="Hyperlink"/>
                  <w:rFonts w:ascii="Calibri" w:hAnsi="Calibri" w:cs="Arial"/>
                  <w:szCs w:val="24"/>
                </w:rPr>
                <w:t>Mattesi</w:t>
              </w:r>
              <w:proofErr w:type="spellEnd"/>
            </w:hyperlink>
            <w:r>
              <w:rPr>
                <w:rFonts w:ascii="Calibri" w:hAnsi="Calibri" w:cs="Arial"/>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0240808452 </w:t>
            </w:r>
          </w:p>
          <w:p w:rsidR="006E013D" w:rsidRDefault="006E013D" w:rsidP="006E013D">
            <w:pPr>
              <w:rPr>
                <w:rFonts w:ascii="Calibri" w:hAnsi="Calibri" w:cs="Arial"/>
                <w:szCs w:val="24"/>
              </w:rPr>
            </w:pPr>
            <w:r>
              <w:rPr>
                <w:rFonts w:hAnsi="Symbol"/>
                <w:szCs w:val="24"/>
              </w:rPr>
              <w:t></w:t>
            </w:r>
            <w:r>
              <w:rPr>
                <w:szCs w:val="24"/>
              </w:rPr>
              <w:t xml:space="preserve">  </w:t>
            </w:r>
            <w:r>
              <w:rPr>
                <w:b/>
                <w:bCs/>
                <w:szCs w:val="24"/>
              </w:rPr>
              <w:t>ISBN-13:</w:t>
            </w:r>
            <w:r>
              <w:rPr>
                <w:szCs w:val="24"/>
              </w:rPr>
              <w:t xml:space="preserve"> 978-0240808451</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0A5244" w:rsidRDefault="000A524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9C6FDF">
        <w:trPr>
          <w:cantSplit/>
          <w:trHeight w:val="5319"/>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AC4EB9" w:rsidRPr="00AC4EB9" w:rsidRDefault="00AC4EB9" w:rsidP="00AC4EB9">
      <w:pPr>
        <w:rPr>
          <w:rFonts w:ascii="Arial" w:hAnsi="Arial" w:cs="Arial"/>
          <w:b/>
        </w:rPr>
      </w:pPr>
      <w:r w:rsidRPr="00AC4EB9">
        <w:rPr>
          <w:rFonts w:ascii="Arial" w:hAnsi="Arial" w:cs="Arial"/>
          <w:b/>
        </w:rPr>
        <w:t>COURSE OUTLINE ADDENDUM</w:t>
      </w:r>
    </w:p>
    <w:p w:rsidR="00AC4EB9" w:rsidRDefault="00AC4EB9" w:rsidP="00AC4EB9">
      <w:pPr>
        <w:pStyle w:val="ListParagraph"/>
      </w:pPr>
    </w:p>
    <w:tbl>
      <w:tblPr>
        <w:tblW w:w="10632" w:type="dxa"/>
        <w:tblInd w:w="-601" w:type="dxa"/>
        <w:tblLayout w:type="fixed"/>
        <w:tblLook w:val="0000" w:firstRow="0" w:lastRow="0" w:firstColumn="0" w:lastColumn="0" w:noHBand="0" w:noVBand="0"/>
      </w:tblPr>
      <w:tblGrid>
        <w:gridCol w:w="619"/>
        <w:gridCol w:w="10013"/>
      </w:tblGrid>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1.</w:t>
            </w:r>
          </w:p>
        </w:tc>
        <w:tc>
          <w:tcPr>
            <w:tcW w:w="10013" w:type="dxa"/>
          </w:tcPr>
          <w:p w:rsidR="00AC4EB9" w:rsidRPr="00CF27FE" w:rsidRDefault="00AC4EB9" w:rsidP="0010773F">
            <w:pPr>
              <w:rPr>
                <w:rFonts w:ascii="Arial" w:hAnsi="Arial"/>
                <w:sz w:val="20"/>
              </w:rPr>
            </w:pPr>
            <w:r w:rsidRPr="00CF27FE">
              <w:rPr>
                <w:rFonts w:ascii="Arial" w:hAnsi="Arial"/>
                <w:sz w:val="20"/>
                <w:u w:val="single"/>
              </w:rPr>
              <w:t>Course Outline Amendments</w:t>
            </w:r>
            <w:r w:rsidRPr="00CF27FE">
              <w:rPr>
                <w:rFonts w:ascii="Arial" w:hAnsi="Arial"/>
                <w:sz w:val="20"/>
              </w:rPr>
              <w:t>:</w:t>
            </w:r>
          </w:p>
          <w:p w:rsidR="00AC4EB9" w:rsidRPr="00CF27FE" w:rsidRDefault="00AC4EB9" w:rsidP="0010773F">
            <w:pPr>
              <w:rPr>
                <w:rFonts w:ascii="Arial" w:hAnsi="Arial"/>
                <w:sz w:val="20"/>
              </w:rPr>
            </w:pPr>
            <w:r w:rsidRPr="00CF27FE">
              <w:rPr>
                <w:rFonts w:ascii="Arial" w:hAnsi="Arial"/>
                <w:sz w:val="20"/>
              </w:rPr>
              <w:t>The faculty member reserves the right to change the information contained in this course outline depending on the needs of the learner and the availability of resources.</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2.</w:t>
            </w:r>
          </w:p>
        </w:tc>
        <w:tc>
          <w:tcPr>
            <w:tcW w:w="10013" w:type="dxa"/>
          </w:tcPr>
          <w:p w:rsidR="00AC4EB9" w:rsidRPr="00CF27FE" w:rsidRDefault="00AC4EB9" w:rsidP="0010773F">
            <w:pPr>
              <w:rPr>
                <w:rFonts w:ascii="Arial" w:hAnsi="Arial"/>
                <w:sz w:val="20"/>
              </w:rPr>
            </w:pPr>
            <w:r w:rsidRPr="00CF27FE">
              <w:rPr>
                <w:rFonts w:ascii="Arial" w:hAnsi="Arial"/>
                <w:sz w:val="20"/>
                <w:u w:val="single"/>
              </w:rPr>
              <w:t>Retention of Course Outlines</w:t>
            </w:r>
            <w:r w:rsidRPr="00CF27FE">
              <w:rPr>
                <w:rFonts w:ascii="Arial" w:hAnsi="Arial"/>
                <w:sz w:val="20"/>
              </w:rPr>
              <w:t>:</w:t>
            </w:r>
          </w:p>
          <w:p w:rsidR="00AC4EB9" w:rsidRPr="00CF27FE" w:rsidRDefault="00AC4EB9" w:rsidP="0010773F">
            <w:pPr>
              <w:rPr>
                <w:rFonts w:ascii="Arial" w:hAnsi="Arial"/>
                <w:sz w:val="20"/>
              </w:rPr>
            </w:pPr>
            <w:r w:rsidRPr="00CF27FE">
              <w:rPr>
                <w:rFonts w:ascii="Arial" w:hAnsi="Arial"/>
                <w:sz w:val="20"/>
              </w:rPr>
              <w:t>It is the responsibility of the student to retain all course outlines for possible future use in acquiring advanced standing at other postsecondary institutions.</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lastRenderedPageBreak/>
              <w:t>3.</w:t>
            </w:r>
          </w:p>
        </w:tc>
        <w:tc>
          <w:tcPr>
            <w:tcW w:w="10013" w:type="dxa"/>
          </w:tcPr>
          <w:p w:rsidR="00AC4EB9" w:rsidRPr="00CF27FE" w:rsidRDefault="00AC4EB9" w:rsidP="0010773F">
            <w:pPr>
              <w:rPr>
                <w:rFonts w:ascii="Arial" w:hAnsi="Arial"/>
                <w:b/>
                <w:sz w:val="20"/>
              </w:rPr>
            </w:pPr>
            <w:r w:rsidRPr="00CF27FE">
              <w:rPr>
                <w:rFonts w:ascii="Arial" w:hAnsi="Arial"/>
                <w:sz w:val="20"/>
                <w:u w:val="single"/>
              </w:rPr>
              <w:t>Prior Learning Assessment</w:t>
            </w:r>
            <w:r w:rsidRPr="00CF27FE">
              <w:rPr>
                <w:rFonts w:ascii="Arial" w:hAnsi="Arial"/>
                <w:b/>
                <w:sz w:val="20"/>
              </w:rPr>
              <w:t>:</w:t>
            </w:r>
          </w:p>
          <w:p w:rsidR="00AC4EB9" w:rsidRPr="00CF27FE" w:rsidRDefault="00AC4EB9" w:rsidP="0010773F">
            <w:pPr>
              <w:rPr>
                <w:rFonts w:ascii="Arial" w:hAnsi="Arial" w:cs="Arial"/>
                <w:sz w:val="20"/>
              </w:rPr>
            </w:pPr>
            <w:r w:rsidRPr="00CF27FE">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F27FE">
              <w:rPr>
                <w:rFonts w:ascii="Arial" w:hAnsi="Arial" w:cs="Arial"/>
                <w:sz w:val="20"/>
              </w:rPr>
              <w:t>Please refer to the Student Key Dates Calendar for the deadline date by which application must be made for advance standing.</w:t>
            </w:r>
          </w:p>
          <w:p w:rsidR="00AC4EB9" w:rsidRPr="00CF27FE" w:rsidRDefault="00AC4EB9" w:rsidP="0010773F">
            <w:pPr>
              <w:rPr>
                <w:rFonts w:ascii="Arial" w:hAnsi="Arial"/>
                <w:sz w:val="20"/>
              </w:rPr>
            </w:pPr>
          </w:p>
          <w:p w:rsidR="00AC4EB9" w:rsidRPr="00CF27FE" w:rsidRDefault="00AC4EB9" w:rsidP="0010773F">
            <w:pPr>
              <w:rPr>
                <w:rFonts w:ascii="Arial" w:hAnsi="Arial" w:cs="Arial"/>
                <w:sz w:val="20"/>
              </w:rPr>
            </w:pPr>
            <w:r w:rsidRPr="00CF27FE">
              <w:rPr>
                <w:rFonts w:ascii="Arial" w:hAnsi="Arial" w:cs="Arial"/>
                <w:sz w:val="20"/>
              </w:rPr>
              <w:t>Credit for prior learning will also be given upon successful completion of a challenge exam or portfolio. Student Services can provide information regarding the Prior Learning Assessment and Recognition policy or it can be viewed on the student portal.</w:t>
            </w:r>
          </w:p>
          <w:p w:rsidR="00AC4EB9" w:rsidRPr="00CF27FE" w:rsidRDefault="00AC4EB9" w:rsidP="0010773F">
            <w:pPr>
              <w:rPr>
                <w:rFonts w:ascii="Arial" w:hAnsi="Arial"/>
                <w:sz w:val="20"/>
              </w:rPr>
            </w:pPr>
          </w:p>
          <w:p w:rsidR="00AC4EB9" w:rsidRPr="00CF27FE" w:rsidRDefault="00AC4EB9" w:rsidP="0010773F">
            <w:pPr>
              <w:rPr>
                <w:rFonts w:ascii="Arial" w:hAnsi="Arial"/>
                <w:sz w:val="20"/>
              </w:rPr>
            </w:pPr>
            <w:r w:rsidRPr="00CF27FE">
              <w:rPr>
                <w:rFonts w:ascii="Arial" w:hAnsi="Arial"/>
                <w:sz w:val="20"/>
              </w:rPr>
              <w:t>Substitute course information is available in the Registrar's office.</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4.</w:t>
            </w:r>
          </w:p>
        </w:tc>
        <w:tc>
          <w:tcPr>
            <w:tcW w:w="10013" w:type="dxa"/>
          </w:tcPr>
          <w:p w:rsidR="00AC4EB9" w:rsidRPr="00CF27FE" w:rsidRDefault="00AC4EB9" w:rsidP="0010773F">
            <w:pPr>
              <w:rPr>
                <w:rFonts w:ascii="Arial" w:hAnsi="Arial" w:cs="Arial"/>
                <w:sz w:val="20"/>
                <w:u w:val="single"/>
              </w:rPr>
            </w:pPr>
            <w:r w:rsidRPr="00CF27FE">
              <w:rPr>
                <w:rFonts w:ascii="Arial" w:hAnsi="Arial" w:cs="Arial"/>
                <w:sz w:val="20"/>
                <w:u w:val="single"/>
              </w:rPr>
              <w:t>Student Portal:</w:t>
            </w:r>
          </w:p>
          <w:p w:rsidR="00AC4EB9" w:rsidRPr="00CF27FE" w:rsidRDefault="00AC4EB9" w:rsidP="0010773F">
            <w:pPr>
              <w:rPr>
                <w:i/>
                <w:sz w:val="20"/>
              </w:rPr>
            </w:pPr>
            <w:r w:rsidRPr="00CF27FE">
              <w:rPr>
                <w:rFonts w:ascii="Arial" w:hAnsi="Arial" w:cs="Arial"/>
                <w:sz w:val="20"/>
              </w:rPr>
              <w:t xml:space="preserve">The Sault College portal allows you to view all your student information in one place. </w:t>
            </w:r>
            <w:proofErr w:type="spellStart"/>
            <w:proofErr w:type="gramStart"/>
            <w:r w:rsidRPr="00CF27FE">
              <w:rPr>
                <w:rFonts w:ascii="Arial" w:hAnsi="Arial" w:cs="Arial"/>
                <w:b/>
                <w:sz w:val="20"/>
              </w:rPr>
              <w:t>mysaultcollege</w:t>
            </w:r>
            <w:proofErr w:type="spellEnd"/>
            <w:proofErr w:type="gramEnd"/>
            <w:r w:rsidRPr="00CF27FE">
              <w:rPr>
                <w:rFonts w:ascii="Arial" w:hAnsi="Arial" w:cs="Arial"/>
                <w:b/>
                <w:sz w:val="20"/>
              </w:rPr>
              <w:t xml:space="preserve"> </w:t>
            </w:r>
            <w:r w:rsidRPr="00CF27FE">
              <w:rPr>
                <w:rFonts w:ascii="Arial" w:hAnsi="Arial" w:cs="Arial"/>
                <w:sz w:val="20"/>
              </w:rPr>
              <w:t xml:space="preserve">gives you personalized access to online resources seven days a week from your home or school computer.  Single log-in access allows you to see your personal and financial information timetable, grades, </w:t>
            </w:r>
            <w:proofErr w:type="gramStart"/>
            <w:r w:rsidRPr="00CF27FE">
              <w:rPr>
                <w:rFonts w:ascii="Arial" w:hAnsi="Arial" w:cs="Arial"/>
                <w:sz w:val="20"/>
              </w:rPr>
              <w:t>records</w:t>
            </w:r>
            <w:proofErr w:type="gramEnd"/>
            <w:r w:rsidRPr="00CF27FE">
              <w:rPr>
                <w:rFonts w:ascii="Arial" w:hAnsi="Arial" w:cs="Arial"/>
                <w:sz w:val="20"/>
              </w:rPr>
              <w:t xml:space="preserve"> of achievement, unofficial transcript, and outstanding obligations. In addition announcements, news, academic calendar of events, class cancellations, your learning management system (LMS), and much more is available.  Go to </w:t>
            </w:r>
            <w:hyperlink r:id="rId11" w:history="1">
              <w:r w:rsidRPr="00CF27FE">
                <w:rPr>
                  <w:rStyle w:val="Hyperlink"/>
                  <w:rFonts w:ascii="Arial" w:hAnsi="Arial" w:cs="Arial"/>
                  <w:sz w:val="20"/>
                </w:rPr>
                <w:t>https://my.saultcollege.ca</w:t>
              </w:r>
            </w:hyperlink>
            <w:r w:rsidRPr="00CF27FE">
              <w:rPr>
                <w:rFonts w:ascii="Arial" w:hAnsi="Arial" w:cs="Arial"/>
                <w:sz w:val="20"/>
              </w:rPr>
              <w:t>.</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5.</w:t>
            </w:r>
          </w:p>
        </w:tc>
        <w:tc>
          <w:tcPr>
            <w:tcW w:w="10013" w:type="dxa"/>
          </w:tcPr>
          <w:p w:rsidR="00AC4EB9" w:rsidRPr="00CF27FE" w:rsidRDefault="00AC4EB9" w:rsidP="0010773F">
            <w:pPr>
              <w:rPr>
                <w:rFonts w:ascii="Arial" w:hAnsi="Arial"/>
                <w:sz w:val="20"/>
                <w:u w:val="single"/>
              </w:rPr>
            </w:pPr>
            <w:r w:rsidRPr="00CF27FE">
              <w:rPr>
                <w:rFonts w:ascii="Arial" w:hAnsi="Arial"/>
                <w:sz w:val="20"/>
                <w:u w:val="single"/>
              </w:rPr>
              <w:t>Communication:</w:t>
            </w:r>
          </w:p>
          <w:p w:rsidR="00AC4EB9" w:rsidRPr="00CF27FE" w:rsidRDefault="00AC4EB9" w:rsidP="0010773F">
            <w:pPr>
              <w:rPr>
                <w:color w:val="0000FF"/>
                <w:sz w:val="20"/>
                <w:lang w:val="en-CA" w:eastAsia="en-CA"/>
              </w:rPr>
            </w:pPr>
            <w:r w:rsidRPr="00CF27FE">
              <w:rPr>
                <w:rFonts w:ascii="Arial" w:hAnsi="Arial" w:cs="Arial"/>
                <w:sz w:val="20"/>
                <w:lang w:val="en-CA" w:eastAsia="en-CA"/>
              </w:rPr>
              <w:t xml:space="preserve">The College considers </w:t>
            </w:r>
            <w:r w:rsidRPr="00CF27FE">
              <w:rPr>
                <w:rFonts w:ascii="Arial" w:hAnsi="Arial" w:cs="Arial"/>
                <w:b/>
                <w:bCs/>
                <w:i/>
                <w:iCs/>
                <w:sz w:val="20"/>
                <w:lang w:val="en-CA" w:eastAsia="en-CA"/>
              </w:rPr>
              <w:t>Desire2Learn (D2L) </w:t>
            </w:r>
            <w:r w:rsidRPr="00CF27FE">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F27FE">
              <w:rPr>
                <w:rFonts w:ascii="Arial" w:hAnsi="Arial" w:cs="Arial"/>
                <w:color w:val="0000FF"/>
                <w:sz w:val="20"/>
                <w:lang w:val="en-CA" w:eastAsia="en-CA"/>
              </w:rPr>
              <w:t>.</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p>
          <w:p w:rsidR="00AC4EB9" w:rsidRPr="00CF27FE" w:rsidRDefault="00AC4EB9" w:rsidP="0010773F">
            <w:pPr>
              <w:rPr>
                <w:rFonts w:ascii="Arial" w:hAnsi="Arial"/>
                <w:sz w:val="20"/>
              </w:rPr>
            </w:pPr>
          </w:p>
          <w:p w:rsidR="00AC4EB9" w:rsidRPr="00CF27FE" w:rsidRDefault="00AC4EB9" w:rsidP="0010773F">
            <w:pPr>
              <w:rPr>
                <w:rFonts w:ascii="Arial" w:hAnsi="Arial"/>
                <w:sz w:val="20"/>
              </w:rPr>
            </w:pPr>
            <w:r w:rsidRPr="00CF27FE">
              <w:rPr>
                <w:rFonts w:ascii="Arial" w:hAnsi="Arial"/>
                <w:sz w:val="20"/>
              </w:rPr>
              <w:t>6.</w:t>
            </w:r>
          </w:p>
        </w:tc>
        <w:tc>
          <w:tcPr>
            <w:tcW w:w="10013" w:type="dxa"/>
          </w:tcPr>
          <w:p w:rsidR="00AC4EB9" w:rsidRPr="00CF27FE" w:rsidRDefault="00AC4EB9" w:rsidP="0010773F">
            <w:pPr>
              <w:rPr>
                <w:rFonts w:ascii="Arial" w:hAnsi="Arial"/>
                <w:sz w:val="20"/>
                <w:u w:val="single"/>
              </w:rPr>
            </w:pPr>
          </w:p>
          <w:p w:rsidR="00AC4EB9" w:rsidRPr="00CF27FE" w:rsidRDefault="00AC4EB9" w:rsidP="0010773F">
            <w:pPr>
              <w:rPr>
                <w:rFonts w:ascii="Arial" w:hAnsi="Arial"/>
                <w:sz w:val="20"/>
                <w:u w:val="single"/>
              </w:rPr>
            </w:pPr>
          </w:p>
          <w:p w:rsidR="00AC4EB9" w:rsidRPr="00CF27FE" w:rsidRDefault="00AC4EB9" w:rsidP="0010773F">
            <w:pPr>
              <w:rPr>
                <w:rFonts w:ascii="Arial" w:hAnsi="Arial"/>
                <w:sz w:val="20"/>
              </w:rPr>
            </w:pPr>
            <w:r w:rsidRPr="00CF27FE">
              <w:rPr>
                <w:rFonts w:ascii="Arial" w:hAnsi="Arial"/>
                <w:sz w:val="20"/>
                <w:u w:val="single"/>
              </w:rPr>
              <w:t>Accessibility Services</w:t>
            </w:r>
            <w:r w:rsidRPr="00CF27FE">
              <w:rPr>
                <w:rFonts w:ascii="Arial" w:hAnsi="Arial"/>
                <w:sz w:val="20"/>
              </w:rPr>
              <w:t>:</w:t>
            </w:r>
          </w:p>
          <w:p w:rsidR="00AC4EB9" w:rsidRPr="00CF27FE" w:rsidRDefault="00AC4EB9" w:rsidP="0010773F">
            <w:pPr>
              <w:rPr>
                <w:rFonts w:ascii="Arial" w:hAnsi="Arial" w:cs="Arial"/>
                <w:sz w:val="20"/>
              </w:rPr>
            </w:pPr>
            <w:r w:rsidRPr="00CF27FE">
              <w:rPr>
                <w:rFonts w:ascii="Arial" w:hAnsi="Arial" w:cs="Arial"/>
                <w:sz w:val="20"/>
              </w:rPr>
              <w:t>If you are a student with a disability (e.g. physical limitations, visual impairments, hearing impairments, or learning disabilities), you are encouraged to discuss required accommodations with the</w:t>
            </w:r>
            <w:r w:rsidRPr="00CF27FE">
              <w:rPr>
                <w:rFonts w:ascii="Arial" w:hAnsi="Arial" w:cs="Arial"/>
                <w:color w:val="1F497D"/>
                <w:sz w:val="20"/>
              </w:rPr>
              <w:t xml:space="preserve"> </w:t>
            </w:r>
            <w:r w:rsidRPr="00CF27FE">
              <w:rPr>
                <w:rFonts w:ascii="Arial" w:hAnsi="Arial" w:cs="Arial"/>
                <w:sz w:val="20"/>
              </w:rPr>
              <w:t xml:space="preserve">Accessibility Services office.  Call Ext. 2703 or email </w:t>
            </w:r>
            <w:hyperlink r:id="rId12" w:history="1">
              <w:r w:rsidRPr="00CF27FE">
                <w:rPr>
                  <w:rStyle w:val="Hyperlink"/>
                  <w:rFonts w:ascii="Arial" w:hAnsi="Arial" w:cs="Arial"/>
                  <w:sz w:val="20"/>
                </w:rPr>
                <w:t>studentsupport@saultcollege.ca</w:t>
              </w:r>
            </w:hyperlink>
            <w:r w:rsidRPr="00CF27FE">
              <w:rPr>
                <w:rFonts w:ascii="Arial" w:hAnsi="Arial" w:cs="Arial"/>
                <w:color w:val="1F497D"/>
                <w:sz w:val="20"/>
              </w:rPr>
              <w:t xml:space="preserve"> </w:t>
            </w:r>
            <w:r w:rsidRPr="00CF27FE">
              <w:rPr>
                <w:rFonts w:ascii="Arial" w:hAnsi="Arial" w:cs="Arial"/>
                <w:sz w:val="20"/>
              </w:rPr>
              <w:t>so that support services can be arranged for you.</w:t>
            </w:r>
          </w:p>
          <w:p w:rsidR="00AC4EB9" w:rsidRPr="00CF27FE" w:rsidRDefault="00AC4EB9" w:rsidP="0010773F">
            <w:pPr>
              <w:rPr>
                <w:rFonts w:ascii="Arial" w:hAnsi="Arial"/>
                <w:sz w:val="20"/>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7.</w:t>
            </w:r>
          </w:p>
        </w:tc>
        <w:tc>
          <w:tcPr>
            <w:tcW w:w="10013" w:type="dxa"/>
          </w:tcPr>
          <w:p w:rsidR="00AC4EB9" w:rsidRPr="00CF27FE" w:rsidRDefault="00AC4EB9" w:rsidP="0010773F">
            <w:pPr>
              <w:rPr>
                <w:rFonts w:ascii="Arial" w:hAnsi="Arial" w:cs="Arial"/>
                <w:sz w:val="20"/>
                <w:u w:val="single"/>
                <w:lang w:eastAsia="en-CA"/>
              </w:rPr>
            </w:pPr>
            <w:r w:rsidRPr="00CF27FE">
              <w:rPr>
                <w:rFonts w:ascii="Arial" w:hAnsi="Arial" w:cs="Arial"/>
                <w:sz w:val="20"/>
                <w:u w:val="single"/>
                <w:lang w:eastAsia="en-CA"/>
              </w:rPr>
              <w:t>Audio and Video Recording Devices in the Classroom:</w:t>
            </w:r>
          </w:p>
          <w:p w:rsidR="00AC4EB9" w:rsidRPr="00CF27FE" w:rsidRDefault="00AC4EB9" w:rsidP="0010773F">
            <w:pPr>
              <w:rPr>
                <w:rFonts w:ascii="Franklin Gothic Book" w:hAnsi="Franklin Gothic Book" w:cs="Calibri"/>
                <w:sz w:val="20"/>
              </w:rPr>
            </w:pPr>
            <w:r w:rsidRPr="00CF27FE">
              <w:rPr>
                <w:rFonts w:ascii="Arial" w:hAnsi="Arial" w:cs="Arial"/>
                <w:sz w:val="20"/>
                <w:lang w:eastAsia="en-CA"/>
              </w:rPr>
              <w:t>Students who wish to use electronic devices in the classroom will seek permission of the faculty member before proceeding to record instruction. S</w:t>
            </w:r>
            <w:r w:rsidRPr="00CF27FE">
              <w:rPr>
                <w:rFonts w:ascii="Franklin Gothic Book" w:hAnsi="Franklin Gothic Book"/>
                <w:sz w:val="20"/>
              </w:rPr>
              <w:t xml:space="preserve">tudents with disabilities who require audio or visual recording devices in the classroom as an accommodation will receive approval from their </w:t>
            </w:r>
            <w:proofErr w:type="spellStart"/>
            <w:r w:rsidRPr="00CF27FE">
              <w:rPr>
                <w:rFonts w:ascii="Franklin Gothic Book" w:hAnsi="Franklin Gothic Book"/>
                <w:sz w:val="20"/>
              </w:rPr>
              <w:t>counsellor</w:t>
            </w:r>
            <w:proofErr w:type="spellEnd"/>
            <w:r w:rsidRPr="00CF27FE">
              <w:rPr>
                <w:rFonts w:ascii="Franklin Gothic Book" w:hAnsi="Franklin Gothic Book"/>
                <w:sz w:val="20"/>
              </w:rPr>
              <w:t xml:space="preserve"> once the Audio and Video Recording Devices in the Classroom Policy has been reviewed by the student.</w:t>
            </w:r>
            <w:r w:rsidRPr="00CF27FE">
              <w:rPr>
                <w:rFonts w:ascii="Arial" w:hAnsi="Arial" w:cs="Arial"/>
                <w:sz w:val="20"/>
                <w:lang w:eastAsia="en-CA"/>
              </w:rPr>
              <w:t> </w:t>
            </w:r>
            <w:r w:rsidRPr="00CF27FE">
              <w:rPr>
                <w:rFonts w:ascii="Franklin Gothic Book" w:hAnsi="Franklin Gothic Book"/>
                <w:sz w:val="20"/>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AC4EB9" w:rsidRPr="00CF27FE" w:rsidRDefault="00AC4EB9" w:rsidP="0010773F">
            <w:pPr>
              <w:rPr>
                <w:rFonts w:ascii="Arial" w:hAnsi="Arial"/>
                <w:sz w:val="20"/>
                <w:u w:val="single"/>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t>8.</w:t>
            </w:r>
          </w:p>
        </w:tc>
        <w:tc>
          <w:tcPr>
            <w:tcW w:w="10013" w:type="dxa"/>
          </w:tcPr>
          <w:p w:rsidR="00AC4EB9" w:rsidRPr="00CF27FE" w:rsidRDefault="00AC4EB9" w:rsidP="0010773F">
            <w:pPr>
              <w:rPr>
                <w:rFonts w:ascii="Arial" w:hAnsi="Arial" w:cs="Arial"/>
                <w:sz w:val="20"/>
              </w:rPr>
            </w:pPr>
            <w:r w:rsidRPr="00CF27FE">
              <w:rPr>
                <w:rFonts w:ascii="Arial" w:hAnsi="Arial" w:cs="Arial"/>
                <w:sz w:val="20"/>
                <w:u w:val="single"/>
              </w:rPr>
              <w:t>Academic Dishonesty</w:t>
            </w:r>
            <w:r w:rsidRPr="00CF27FE">
              <w:rPr>
                <w:rFonts w:ascii="Arial" w:hAnsi="Arial" w:cs="Arial"/>
                <w:sz w:val="20"/>
              </w:rPr>
              <w:t>:</w:t>
            </w:r>
          </w:p>
          <w:p w:rsidR="00AC4EB9" w:rsidRPr="00CF27FE" w:rsidRDefault="00AC4EB9" w:rsidP="0010773F">
            <w:pPr>
              <w:rPr>
                <w:rFonts w:ascii="Arial" w:hAnsi="Arial" w:cs="Arial"/>
                <w:sz w:val="20"/>
              </w:rPr>
            </w:pPr>
            <w:r w:rsidRPr="00CF27FE">
              <w:rPr>
                <w:rFonts w:ascii="Arial" w:hAnsi="Arial" w:cs="Arial"/>
                <w:sz w:val="20"/>
              </w:rPr>
              <w:t xml:space="preserve">Students should refer to the definition of “academic dishonesty” in the </w:t>
            </w:r>
            <w:r w:rsidRPr="00CF27FE">
              <w:rPr>
                <w:rFonts w:ascii="Arial" w:hAnsi="Arial" w:cs="Arial"/>
                <w:i/>
                <w:iCs/>
                <w:sz w:val="20"/>
              </w:rPr>
              <w:t>Student Code of Conduct</w:t>
            </w:r>
            <w:r w:rsidRPr="00CF27FE">
              <w:rPr>
                <w:rFonts w:ascii="Arial" w:hAnsi="Arial" w:cs="Arial"/>
                <w:sz w:val="20"/>
              </w:rPr>
              <w:t>.  Students who engage in academic dishonesty will be issued a sanction under the Student Code of Conduct which could lead to and include expulsion from the course/program</w:t>
            </w:r>
            <w:r w:rsidRPr="00CF27FE">
              <w:rPr>
                <w:rFonts w:ascii="Arial" w:hAnsi="Arial" w:cs="Arial"/>
                <w:color w:val="1F497D"/>
                <w:sz w:val="20"/>
              </w:rPr>
              <w:t>.</w:t>
            </w:r>
            <w:r w:rsidRPr="00CF27FE">
              <w:rPr>
                <w:rFonts w:ascii="Arial" w:hAnsi="Arial" w:cs="Arial"/>
                <w:sz w:val="20"/>
              </w:rPr>
              <w:t xml:space="preserve"> In order to protect students from inadvertent plagiarism, to protect the copyright of the material referenced, and to credit the author of the material, students must use a documentation format for referencing source material.</w:t>
            </w:r>
          </w:p>
          <w:p w:rsidR="00AC4EB9" w:rsidRPr="00CF27FE" w:rsidRDefault="00AC4EB9" w:rsidP="0010773F">
            <w:pPr>
              <w:rPr>
                <w:rFonts w:ascii="Arial" w:hAnsi="Arial"/>
                <w:sz w:val="20"/>
              </w:rPr>
            </w:pPr>
          </w:p>
        </w:tc>
      </w:tr>
      <w:tr w:rsidR="00AC4EB9" w:rsidRPr="00CF27FE" w:rsidTr="0010773F">
        <w:trPr>
          <w:cantSplit/>
        </w:trPr>
        <w:tc>
          <w:tcPr>
            <w:tcW w:w="619" w:type="dxa"/>
          </w:tcPr>
          <w:p w:rsidR="00AC4EB9" w:rsidRPr="00CF27FE" w:rsidRDefault="00AC4EB9" w:rsidP="0010773F">
            <w:pPr>
              <w:rPr>
                <w:rFonts w:ascii="Arial" w:hAnsi="Arial"/>
                <w:sz w:val="20"/>
              </w:rPr>
            </w:pPr>
            <w:r w:rsidRPr="00CF27FE">
              <w:rPr>
                <w:rFonts w:ascii="Arial" w:hAnsi="Arial"/>
                <w:sz w:val="20"/>
              </w:rPr>
              <w:lastRenderedPageBreak/>
              <w:t>9.</w:t>
            </w:r>
          </w:p>
        </w:tc>
        <w:tc>
          <w:tcPr>
            <w:tcW w:w="10013" w:type="dxa"/>
          </w:tcPr>
          <w:p w:rsidR="00AC4EB9" w:rsidRPr="00CF27FE" w:rsidRDefault="00AC4EB9" w:rsidP="0010773F">
            <w:pPr>
              <w:rPr>
                <w:rFonts w:ascii="Arial" w:hAnsi="Arial" w:cs="Arial"/>
                <w:sz w:val="20"/>
                <w:u w:val="single"/>
              </w:rPr>
            </w:pPr>
            <w:r w:rsidRPr="00CF27FE">
              <w:rPr>
                <w:rFonts w:ascii="Arial" w:hAnsi="Arial" w:cs="Arial"/>
                <w:sz w:val="20"/>
                <w:u w:val="single"/>
              </w:rPr>
              <w:t>Tuition Default:</w:t>
            </w:r>
          </w:p>
          <w:p w:rsidR="00AC4EB9" w:rsidRPr="00CF27FE" w:rsidRDefault="00AC4EB9" w:rsidP="0010773F">
            <w:pPr>
              <w:rPr>
                <w:rFonts w:ascii="Arial" w:hAnsi="Arial" w:cs="Arial"/>
                <w:iCs/>
                <w:sz w:val="20"/>
              </w:rPr>
            </w:pPr>
            <w:r w:rsidRPr="00CF27FE">
              <w:rPr>
                <w:rFonts w:ascii="Arial" w:hAnsi="Arial" w:cs="Arial"/>
                <w:sz w:val="20"/>
              </w:rPr>
              <w:t>Stu</w:t>
            </w:r>
            <w:r w:rsidRPr="00CF27FE">
              <w:rPr>
                <w:rFonts w:ascii="Arial" w:hAnsi="Arial" w:cs="Arial"/>
                <w:iCs/>
                <w:sz w:val="20"/>
              </w:rPr>
              <w:t xml:space="preserve">dents who have defaulted on the payment of tuition) as </w:t>
            </w:r>
            <w:bookmarkStart w:id="5" w:name="Dropdown2"/>
            <w:r w:rsidRPr="00CF27FE">
              <w:rPr>
                <w:rFonts w:ascii="Arial" w:hAnsi="Arial" w:cs="Arial"/>
                <w:iCs/>
                <w:sz w:val="20"/>
              </w:rPr>
              <w:t xml:space="preserve">of the first week of </w:t>
            </w:r>
            <w:bookmarkEnd w:id="5"/>
            <w:r w:rsidRPr="00CF27FE">
              <w:rPr>
                <w:rFonts w:ascii="Arial" w:hAnsi="Arial" w:cs="Arial"/>
                <w:sz w:val="20"/>
              </w:rPr>
              <w:t xml:space="preserve">November (fall semester courses), first week of March (winter semester courses) or first week of June (summer semester courses) </w:t>
            </w:r>
            <w:r w:rsidRPr="00CF27FE">
              <w:rPr>
                <w:rFonts w:ascii="Arial" w:hAnsi="Arial" w:cs="Arial"/>
                <w:iCs/>
                <w:sz w:val="20"/>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C4EB9" w:rsidRPr="00CF27FE" w:rsidRDefault="00AC4EB9" w:rsidP="0010773F">
            <w:pPr>
              <w:rPr>
                <w:rFonts w:ascii="Arial" w:hAnsi="Arial"/>
                <w:sz w:val="20"/>
              </w:rPr>
            </w:pPr>
          </w:p>
        </w:tc>
      </w:tr>
    </w:tbl>
    <w:p w:rsidR="00CB4EB0" w:rsidRDefault="00CB4EB0" w:rsidP="00AC4EB9"/>
    <w:sectPr w:rsidR="00CB4EB0">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98" w:rsidRDefault="007E4C98">
      <w:r>
        <w:separator/>
      </w:r>
    </w:p>
  </w:endnote>
  <w:endnote w:type="continuationSeparator" w:id="0">
    <w:p w:rsidR="007E4C98" w:rsidRDefault="007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98" w:rsidRDefault="007E4C98">
      <w:r>
        <w:separator/>
      </w:r>
    </w:p>
  </w:footnote>
  <w:footnote w:type="continuationSeparator" w:id="0">
    <w:p w:rsidR="007E4C98" w:rsidRDefault="007E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98" w:rsidRDefault="007E4C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4C98" w:rsidRDefault="007E4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98" w:rsidRDefault="007E4C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A3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4C98">
      <w:tc>
        <w:tcPr>
          <w:tcW w:w="3794" w:type="dxa"/>
        </w:tcPr>
        <w:p w:rsidR="007E4C98" w:rsidRDefault="007E4C98">
          <w:pPr>
            <w:rPr>
              <w:rFonts w:ascii="Arial" w:hAnsi="Arial"/>
              <w:snapToGrid w:val="0"/>
            </w:rPr>
          </w:pPr>
        </w:p>
      </w:tc>
      <w:tc>
        <w:tcPr>
          <w:tcW w:w="1134" w:type="dxa"/>
        </w:tcPr>
        <w:p w:rsidR="007E4C98" w:rsidRDefault="007E4C98">
          <w:pPr>
            <w:pStyle w:val="Header"/>
            <w:jc w:val="center"/>
            <w:rPr>
              <w:rFonts w:ascii="Arial" w:hAnsi="Arial"/>
              <w:snapToGrid w:val="0"/>
            </w:rPr>
          </w:pPr>
        </w:p>
      </w:tc>
      <w:tc>
        <w:tcPr>
          <w:tcW w:w="3928" w:type="dxa"/>
        </w:tcPr>
        <w:p w:rsidR="007E4C98" w:rsidRDefault="007E4C98">
          <w:pPr>
            <w:pStyle w:val="Header"/>
            <w:jc w:val="right"/>
            <w:rPr>
              <w:rFonts w:ascii="Arial" w:hAnsi="Arial"/>
              <w:snapToGrid w:val="0"/>
            </w:rPr>
          </w:pPr>
        </w:p>
      </w:tc>
    </w:tr>
    <w:tr w:rsidR="007E4C98">
      <w:tc>
        <w:tcPr>
          <w:tcW w:w="3794" w:type="dxa"/>
        </w:tcPr>
        <w:p w:rsidR="007E4C98" w:rsidRDefault="007E4C98">
          <w:pPr>
            <w:rPr>
              <w:rFonts w:ascii="Arial" w:hAnsi="Arial"/>
              <w:snapToGrid w:val="0"/>
            </w:rPr>
          </w:pPr>
          <w:r>
            <w:rPr>
              <w:rFonts w:ascii="Arial" w:hAnsi="Arial"/>
              <w:snapToGrid w:val="0"/>
            </w:rPr>
            <w:t>Life Drawing 201</w:t>
          </w:r>
        </w:p>
        <w:p w:rsidR="007E4C98" w:rsidRDefault="007E4C98">
          <w:pPr>
            <w:rPr>
              <w:rFonts w:ascii="Arial" w:hAnsi="Arial"/>
              <w:snapToGrid w:val="0"/>
            </w:rPr>
          </w:pPr>
        </w:p>
      </w:tc>
      <w:tc>
        <w:tcPr>
          <w:tcW w:w="1134" w:type="dxa"/>
        </w:tcPr>
        <w:p w:rsidR="007E4C98" w:rsidRDefault="007E4C98">
          <w:pPr>
            <w:pStyle w:val="Header"/>
            <w:jc w:val="center"/>
            <w:rPr>
              <w:rFonts w:ascii="Arial" w:hAnsi="Arial"/>
              <w:snapToGrid w:val="0"/>
            </w:rPr>
          </w:pPr>
        </w:p>
      </w:tc>
      <w:tc>
        <w:tcPr>
          <w:tcW w:w="3928" w:type="dxa"/>
        </w:tcPr>
        <w:p w:rsidR="007E4C98" w:rsidRDefault="007E4C98" w:rsidP="009E4EF7">
          <w:pPr>
            <w:pStyle w:val="Header"/>
            <w:jc w:val="right"/>
            <w:rPr>
              <w:rFonts w:ascii="Arial" w:hAnsi="Arial"/>
              <w:snapToGrid w:val="0"/>
            </w:rPr>
          </w:pPr>
          <w:r>
            <w:rPr>
              <w:rFonts w:ascii="Arial" w:hAnsi="Arial"/>
              <w:snapToGrid w:val="0"/>
            </w:rPr>
            <w:t>VGA 201</w:t>
          </w:r>
        </w:p>
      </w:tc>
    </w:tr>
  </w:tbl>
  <w:p w:rsidR="007E4C98" w:rsidRDefault="007E4C9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3F4D40"/>
    <w:multiLevelType w:val="hybridMultilevel"/>
    <w:tmpl w:val="28BAC52A"/>
    <w:lvl w:ilvl="0" w:tplc="310E5C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13"/>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A5244"/>
    <w:rsid w:val="000C0F6C"/>
    <w:rsid w:val="0012741C"/>
    <w:rsid w:val="0013201F"/>
    <w:rsid w:val="00140BE0"/>
    <w:rsid w:val="001428EB"/>
    <w:rsid w:val="001458F5"/>
    <w:rsid w:val="00176B95"/>
    <w:rsid w:val="00177078"/>
    <w:rsid w:val="001876B6"/>
    <w:rsid w:val="001A6815"/>
    <w:rsid w:val="001A7E2A"/>
    <w:rsid w:val="001B1F98"/>
    <w:rsid w:val="001B72EE"/>
    <w:rsid w:val="002021B5"/>
    <w:rsid w:val="00283F8A"/>
    <w:rsid w:val="00295232"/>
    <w:rsid w:val="002B66B5"/>
    <w:rsid w:val="002D0F95"/>
    <w:rsid w:val="002D240A"/>
    <w:rsid w:val="00301293"/>
    <w:rsid w:val="00306E19"/>
    <w:rsid w:val="00327891"/>
    <w:rsid w:val="00330FDC"/>
    <w:rsid w:val="003A0238"/>
    <w:rsid w:val="003D0B70"/>
    <w:rsid w:val="003D5562"/>
    <w:rsid w:val="003E296C"/>
    <w:rsid w:val="00401E36"/>
    <w:rsid w:val="00441ECC"/>
    <w:rsid w:val="00455859"/>
    <w:rsid w:val="00497B5F"/>
    <w:rsid w:val="004D5E01"/>
    <w:rsid w:val="004E298B"/>
    <w:rsid w:val="00532940"/>
    <w:rsid w:val="00533537"/>
    <w:rsid w:val="005550BF"/>
    <w:rsid w:val="00556D58"/>
    <w:rsid w:val="0056705E"/>
    <w:rsid w:val="005A28BC"/>
    <w:rsid w:val="005A2C88"/>
    <w:rsid w:val="005C10A6"/>
    <w:rsid w:val="005F237C"/>
    <w:rsid w:val="00613807"/>
    <w:rsid w:val="00626C24"/>
    <w:rsid w:val="0068731B"/>
    <w:rsid w:val="006E013D"/>
    <w:rsid w:val="00721404"/>
    <w:rsid w:val="00721FF2"/>
    <w:rsid w:val="00723208"/>
    <w:rsid w:val="00754E67"/>
    <w:rsid w:val="00756726"/>
    <w:rsid w:val="007A0698"/>
    <w:rsid w:val="007A1DA0"/>
    <w:rsid w:val="007A4B3B"/>
    <w:rsid w:val="007E4C98"/>
    <w:rsid w:val="007E6621"/>
    <w:rsid w:val="007F132C"/>
    <w:rsid w:val="007F73A4"/>
    <w:rsid w:val="00807801"/>
    <w:rsid w:val="00853557"/>
    <w:rsid w:val="00867048"/>
    <w:rsid w:val="00884A3E"/>
    <w:rsid w:val="00921669"/>
    <w:rsid w:val="00954A6F"/>
    <w:rsid w:val="00993C6A"/>
    <w:rsid w:val="009B5B24"/>
    <w:rsid w:val="009C6FDF"/>
    <w:rsid w:val="009E4EF7"/>
    <w:rsid w:val="00A01D87"/>
    <w:rsid w:val="00A023DB"/>
    <w:rsid w:val="00A10824"/>
    <w:rsid w:val="00A11357"/>
    <w:rsid w:val="00A85995"/>
    <w:rsid w:val="00A9176F"/>
    <w:rsid w:val="00A97B10"/>
    <w:rsid w:val="00AC4EB9"/>
    <w:rsid w:val="00AC5756"/>
    <w:rsid w:val="00B10FA2"/>
    <w:rsid w:val="00B50404"/>
    <w:rsid w:val="00B778BA"/>
    <w:rsid w:val="00B835FC"/>
    <w:rsid w:val="00BA119A"/>
    <w:rsid w:val="00BA318C"/>
    <w:rsid w:val="00BB6465"/>
    <w:rsid w:val="00BC7832"/>
    <w:rsid w:val="00C0550E"/>
    <w:rsid w:val="00C32CE2"/>
    <w:rsid w:val="00C53F7E"/>
    <w:rsid w:val="00C552BB"/>
    <w:rsid w:val="00C628E1"/>
    <w:rsid w:val="00C87B5D"/>
    <w:rsid w:val="00C97440"/>
    <w:rsid w:val="00C97897"/>
    <w:rsid w:val="00CB4EB0"/>
    <w:rsid w:val="00D1300B"/>
    <w:rsid w:val="00DA5B05"/>
    <w:rsid w:val="00DC1839"/>
    <w:rsid w:val="00E05909"/>
    <w:rsid w:val="00E15F8C"/>
    <w:rsid w:val="00E25868"/>
    <w:rsid w:val="00E35A4A"/>
    <w:rsid w:val="00E8152E"/>
    <w:rsid w:val="00E86FF6"/>
    <w:rsid w:val="00EA3638"/>
    <w:rsid w:val="00EE03F7"/>
    <w:rsid w:val="00EE6E49"/>
    <w:rsid w:val="00EF4EC9"/>
    <w:rsid w:val="00F0236B"/>
    <w:rsid w:val="00F430A9"/>
    <w:rsid w:val="00F56D26"/>
    <w:rsid w:val="00F63C18"/>
    <w:rsid w:val="00F71BB5"/>
    <w:rsid w:val="00F7300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 w:type="paragraph" w:styleId="Subtitle">
    <w:name w:val="Subtitle"/>
    <w:basedOn w:val="Normal"/>
    <w:next w:val="Normal"/>
    <w:link w:val="SubtitleChar"/>
    <w:qFormat/>
    <w:rsid w:val="003E296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3E296C"/>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72"/>
    <w:rsid w:val="00AC4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 w:type="paragraph" w:styleId="Subtitle">
    <w:name w:val="Subtitle"/>
    <w:basedOn w:val="Normal"/>
    <w:next w:val="Normal"/>
    <w:link w:val="SubtitleChar"/>
    <w:qFormat/>
    <w:rsid w:val="003E296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3E296C"/>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72"/>
    <w:rsid w:val="00AC4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785">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a/s?_encoding=UTF8&amp;search-alias=books-ca&amp;field-author=Mike%20Mattesi"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mazon.ca/s/190-9924968-3497852?_encoding=UTF8&amp;search-alias=books-ca&amp;field-author=Glenn%20Fab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E30CF-F9E9-4C0A-ABE6-863BACEE4EED}"/>
</file>

<file path=customXml/itemProps2.xml><?xml version="1.0" encoding="utf-8"?>
<ds:datastoreItem xmlns:ds="http://schemas.openxmlformats.org/officeDocument/2006/customXml" ds:itemID="{AFB22212-DE3E-4D54-B397-82499F3690C8}"/>
</file>

<file path=customXml/itemProps3.xml><?xml version="1.0" encoding="utf-8"?>
<ds:datastoreItem xmlns:ds="http://schemas.openxmlformats.org/officeDocument/2006/customXml" ds:itemID="{D6BCEB86-9947-44E0-A81D-63FC740A7401}"/>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2013-09-06T13:30:00Z</cp:lastPrinted>
  <dcterms:created xsi:type="dcterms:W3CDTF">2017-01-18T20:17:00Z</dcterms:created>
  <dcterms:modified xsi:type="dcterms:W3CDTF">2017-01-18T20:17:00Z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4200800</vt:r8>
  </property>
</Properties>
</file>